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A3" w:rsidRPr="002A4E04" w:rsidRDefault="00CA25A3" w:rsidP="00CA25A3">
      <w:pPr>
        <w:autoSpaceDE w:val="0"/>
        <w:adjustRightInd w:val="0"/>
        <w:jc w:val="both"/>
        <w:rPr>
          <w:rFonts w:ascii="Garamond" w:hAnsi="Garamond" w:cs="Garamond-Bold"/>
          <w:b/>
          <w:bCs/>
          <w:color w:val="00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25A3" w:rsidTr="00CA25A3">
        <w:tc>
          <w:tcPr>
            <w:tcW w:w="9628" w:type="dxa"/>
          </w:tcPr>
          <w:p w:rsidR="00CA25A3" w:rsidRPr="00CA25A3" w:rsidRDefault="00CA25A3" w:rsidP="00CA25A3">
            <w:pPr>
              <w:autoSpaceDE w:val="0"/>
              <w:adjustRightInd w:val="0"/>
              <w:jc w:val="center"/>
              <w:rPr>
                <w:rFonts w:ascii="Garamond" w:hAnsi="Garamond" w:cs="CIDFont+F2"/>
                <w:sz w:val="22"/>
                <w:szCs w:val="22"/>
              </w:rPr>
            </w:pPr>
            <w:r w:rsidRPr="00CA25A3">
              <w:rPr>
                <w:rFonts w:ascii="Garamond" w:hAnsi="Garamond" w:cs="CIDFont+F2"/>
                <w:b/>
                <w:sz w:val="22"/>
                <w:szCs w:val="22"/>
              </w:rPr>
              <w:t>AVVISO PUBBLICO</w:t>
            </w:r>
            <w:r w:rsidRPr="00CA25A3">
              <w:rPr>
                <w:rFonts w:ascii="Garamond" w:hAnsi="Garamond" w:cs="CIDFont+F2"/>
                <w:sz w:val="22"/>
                <w:szCs w:val="22"/>
              </w:rPr>
              <w:t xml:space="preserve"> </w:t>
            </w:r>
          </w:p>
          <w:p w:rsidR="00CA25A3" w:rsidRPr="00CA25A3" w:rsidRDefault="00CA25A3" w:rsidP="00CA25A3">
            <w:pPr>
              <w:autoSpaceDE w:val="0"/>
              <w:adjustRightInd w:val="0"/>
              <w:jc w:val="center"/>
              <w:rPr>
                <w:rFonts w:ascii="Garamond" w:hAnsi="Garamond" w:cs="CIDFont+F2"/>
                <w:sz w:val="22"/>
                <w:szCs w:val="22"/>
              </w:rPr>
            </w:pPr>
            <w:r w:rsidRPr="00CA25A3">
              <w:rPr>
                <w:rFonts w:ascii="Garamond" w:hAnsi="Garamond" w:cs="CIDFont+F2"/>
                <w:sz w:val="22"/>
                <w:szCs w:val="22"/>
              </w:rPr>
              <w:br/>
              <w:t>PER L'ISTITUZIONE DI UN ELENCO DI OPERATORI ECONOMICI DA INVITARE ALLE PROCEDURE DI</w:t>
            </w:r>
            <w:r>
              <w:rPr>
                <w:rFonts w:ascii="Garamond" w:hAnsi="Garamond" w:cs="CIDFont+F2"/>
                <w:sz w:val="22"/>
                <w:szCs w:val="22"/>
              </w:rPr>
              <w:t xml:space="preserve"> </w:t>
            </w:r>
            <w:r w:rsidRPr="00CA25A3">
              <w:rPr>
                <w:rFonts w:ascii="Garamond" w:hAnsi="Garamond" w:cs="CIDFont+F2"/>
                <w:sz w:val="22"/>
                <w:szCs w:val="22"/>
              </w:rPr>
              <w:t xml:space="preserve">AFFIDAMENTO DI SERVIZI E FORNITURE </w:t>
            </w:r>
            <w:bookmarkStart w:id="0" w:name="_Hlk160622496"/>
            <w:r w:rsidRPr="00CA25A3">
              <w:rPr>
                <w:rFonts w:ascii="Garamond" w:hAnsi="Garamond" w:cs="CIDFont+F2"/>
                <w:sz w:val="22"/>
                <w:szCs w:val="22"/>
              </w:rPr>
              <w:t>DI IMPORTO INFERIORE AD € 140.000,00.</w:t>
            </w:r>
          </w:p>
          <w:bookmarkEnd w:id="0"/>
          <w:p w:rsidR="00CA25A3" w:rsidRPr="00CA25A3" w:rsidRDefault="00CA25A3" w:rsidP="00CA25A3">
            <w:pPr>
              <w:autoSpaceDE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000000"/>
                <w:sz w:val="22"/>
                <w:szCs w:val="22"/>
              </w:rPr>
            </w:pPr>
            <w:r w:rsidRPr="00CA25A3">
              <w:rPr>
                <w:rFonts w:ascii="Garamond" w:hAnsi="Garamond" w:cs="CIDFont+F3"/>
                <w:sz w:val="22"/>
                <w:szCs w:val="22"/>
              </w:rPr>
              <w:t xml:space="preserve">(Ai sensi dell’Art. 50, comma 1 del </w:t>
            </w:r>
            <w:proofErr w:type="spellStart"/>
            <w:r w:rsidRPr="00CA25A3">
              <w:rPr>
                <w:rFonts w:ascii="Garamond" w:hAnsi="Garamond" w:cs="CIDFont+F3"/>
                <w:sz w:val="22"/>
                <w:szCs w:val="22"/>
              </w:rPr>
              <w:t>D.Lgs</w:t>
            </w:r>
            <w:proofErr w:type="spellEnd"/>
            <w:r w:rsidRPr="00CA25A3">
              <w:rPr>
                <w:rFonts w:ascii="Garamond" w:hAnsi="Garamond" w:cs="CIDFont+F3"/>
                <w:sz w:val="22"/>
                <w:szCs w:val="22"/>
              </w:rPr>
              <w:t xml:space="preserve"> 36/2023 del 31.03.2023)</w:t>
            </w:r>
          </w:p>
          <w:p w:rsidR="00CA25A3" w:rsidRDefault="00CA25A3" w:rsidP="00642102">
            <w:pPr>
              <w:pStyle w:val="sche22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6709C1" w:rsidRPr="00642102" w:rsidRDefault="006709C1" w:rsidP="00642102">
      <w:pPr>
        <w:pStyle w:val="sche22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6709C1" w:rsidRPr="00A94C97" w:rsidRDefault="006762D4" w:rsidP="00642102">
      <w:pPr>
        <w:pStyle w:val="sche22"/>
        <w:contextualSpacing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A94C97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A94C97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A94C97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A94C97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A94C97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A94C97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</w:p>
    <w:p w:rsidR="006709C1" w:rsidRPr="00383CB3" w:rsidRDefault="006762D4" w:rsidP="00CA25A3">
      <w:pPr>
        <w:pStyle w:val="sche22"/>
        <w:contextualSpacing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383CB3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Al </w:t>
      </w:r>
      <w:r w:rsidR="00CA25A3" w:rsidRPr="00383CB3">
        <w:rPr>
          <w:rFonts w:asciiTheme="minorHAnsi" w:hAnsiTheme="minorHAnsi" w:cstheme="minorHAnsi"/>
          <w:b/>
          <w:bCs/>
          <w:sz w:val="22"/>
          <w:szCs w:val="22"/>
          <w:lang w:val="it-IT"/>
        </w:rPr>
        <w:t>COMUNE DI TRADATE</w:t>
      </w:r>
    </w:p>
    <w:p w:rsidR="00CA25A3" w:rsidRPr="00383CB3" w:rsidRDefault="00CA25A3" w:rsidP="00CA25A3">
      <w:pPr>
        <w:pStyle w:val="sche22"/>
        <w:contextualSpacing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83CB3">
        <w:rPr>
          <w:rFonts w:asciiTheme="minorHAnsi" w:hAnsiTheme="minorHAnsi" w:cstheme="minorHAnsi"/>
          <w:b/>
          <w:sz w:val="22"/>
          <w:szCs w:val="22"/>
          <w:lang w:val="it-IT"/>
        </w:rPr>
        <w:t>Piazza Mazzini, 6</w:t>
      </w:r>
    </w:p>
    <w:p w:rsidR="00CA25A3" w:rsidRPr="00383CB3" w:rsidRDefault="00CA25A3" w:rsidP="00CA25A3">
      <w:pPr>
        <w:pStyle w:val="sche22"/>
        <w:contextualSpacing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83CB3">
        <w:rPr>
          <w:rFonts w:asciiTheme="minorHAnsi" w:hAnsiTheme="minorHAnsi" w:cstheme="minorHAnsi"/>
          <w:b/>
          <w:sz w:val="22"/>
          <w:szCs w:val="22"/>
          <w:lang w:val="it-IT"/>
        </w:rPr>
        <w:t xml:space="preserve">Tradate </w:t>
      </w:r>
    </w:p>
    <w:p w:rsidR="006709C1" w:rsidRPr="00383CB3" w:rsidRDefault="006709C1" w:rsidP="00642102">
      <w:pPr>
        <w:pStyle w:val="sche22"/>
        <w:contextualSpacing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6709C1" w:rsidRPr="00383CB3" w:rsidRDefault="006709C1" w:rsidP="00642102">
      <w:pPr>
        <w:pStyle w:val="sche3"/>
        <w:contextualSpacing/>
        <w:rPr>
          <w:rFonts w:asciiTheme="minorHAnsi" w:hAnsiTheme="minorHAnsi" w:cstheme="minorHAnsi"/>
          <w:sz w:val="22"/>
          <w:szCs w:val="22"/>
          <w:lang w:val="it-IT"/>
        </w:rPr>
      </w:pPr>
    </w:p>
    <w:p w:rsidR="00CA25A3" w:rsidRPr="00383CB3" w:rsidRDefault="00374752" w:rsidP="00CA25A3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83CB3">
        <w:rPr>
          <w:rFonts w:asciiTheme="minorHAnsi" w:hAnsiTheme="minorHAnsi" w:cstheme="minorHAnsi"/>
          <w:bCs/>
          <w:sz w:val="22"/>
          <w:szCs w:val="22"/>
        </w:rPr>
        <w:t xml:space="preserve">Oggetto: </w:t>
      </w:r>
      <w:r w:rsidR="006762D4" w:rsidRPr="00383CB3">
        <w:rPr>
          <w:rFonts w:asciiTheme="minorHAnsi" w:hAnsiTheme="minorHAnsi" w:cstheme="minorHAnsi"/>
          <w:b/>
          <w:bCs/>
          <w:sz w:val="22"/>
          <w:szCs w:val="22"/>
        </w:rPr>
        <w:t xml:space="preserve">ISTANZA DI INSERIMENTO </w:t>
      </w:r>
      <w:r w:rsidR="00CA25A3" w:rsidRPr="00383CB3">
        <w:rPr>
          <w:rFonts w:asciiTheme="minorHAnsi" w:hAnsiTheme="minorHAnsi" w:cstheme="minorHAnsi"/>
          <w:b/>
          <w:sz w:val="22"/>
          <w:szCs w:val="22"/>
        </w:rPr>
        <w:t>ELENCO DI OPERATORI ECONOMICI DA INVITARE ALLE PROCEDURE DI AFFIDAMENTO DI SERVIZI E FORNITURE (Ai sensi dell’Art. 50</w:t>
      </w:r>
      <w:r w:rsidR="00E64DA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64DA4">
        <w:rPr>
          <w:rFonts w:asciiTheme="minorHAnsi" w:hAnsiTheme="minorHAnsi" w:cstheme="minorHAnsi"/>
          <w:b/>
          <w:sz w:val="22"/>
          <w:szCs w:val="22"/>
        </w:rPr>
        <w:t>comme</w:t>
      </w:r>
      <w:proofErr w:type="spellEnd"/>
      <w:r w:rsidR="00E64DA4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1C5350" w:rsidRPr="00383CB3">
        <w:rPr>
          <w:rFonts w:asciiTheme="minorHAnsi" w:hAnsiTheme="minorHAnsi" w:cstheme="minorHAnsi"/>
          <w:b/>
          <w:sz w:val="22"/>
          <w:szCs w:val="22"/>
        </w:rPr>
        <w:t>)</w:t>
      </w:r>
      <w:r w:rsidR="00CA25A3" w:rsidRPr="00383CB3">
        <w:rPr>
          <w:rFonts w:asciiTheme="minorHAnsi" w:hAnsiTheme="minorHAnsi" w:cstheme="minorHAnsi"/>
          <w:b/>
          <w:sz w:val="22"/>
          <w:szCs w:val="22"/>
        </w:rPr>
        <w:t xml:space="preserve"> del </w:t>
      </w:r>
      <w:proofErr w:type="spellStart"/>
      <w:r w:rsidR="00CA25A3" w:rsidRPr="00383CB3">
        <w:rPr>
          <w:rFonts w:asciiTheme="minorHAnsi" w:hAnsiTheme="minorHAnsi" w:cstheme="minorHAnsi"/>
          <w:b/>
          <w:sz w:val="22"/>
          <w:szCs w:val="22"/>
        </w:rPr>
        <w:t>D.Lgs</w:t>
      </w:r>
      <w:proofErr w:type="spellEnd"/>
      <w:r w:rsidR="00CA25A3" w:rsidRPr="00383CB3">
        <w:rPr>
          <w:rFonts w:asciiTheme="minorHAnsi" w:hAnsiTheme="minorHAnsi" w:cstheme="minorHAnsi"/>
          <w:b/>
          <w:sz w:val="22"/>
          <w:szCs w:val="22"/>
        </w:rPr>
        <w:t xml:space="preserve"> 36/2023 del 31.03.2023)</w:t>
      </w:r>
    </w:p>
    <w:p w:rsidR="006709C1" w:rsidRPr="00383CB3" w:rsidRDefault="006709C1" w:rsidP="00CA25A3">
      <w:pPr>
        <w:pStyle w:val="sche3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it-IT"/>
        </w:rPr>
      </w:pPr>
    </w:p>
    <w:p w:rsidR="00CA25A3" w:rsidRPr="00383CB3" w:rsidRDefault="00CA25A3" w:rsidP="00CA25A3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 xml:space="preserve">Il sottoscritto _____________________________________________________________________________________, nato a _________________________________________________________, il ______________________________, codice fiscale ___________________________________________________________________________________, </w:t>
      </w:r>
    </w:p>
    <w:p w:rsidR="00CA25A3" w:rsidRPr="00383CB3" w:rsidRDefault="00CA25A3" w:rsidP="00CA25A3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:rsidR="00CA25A3" w:rsidRPr="00383CB3" w:rsidRDefault="00CA25A3" w:rsidP="00CA25A3">
      <w:pPr>
        <w:widowControl/>
        <w:numPr>
          <w:ilvl w:val="0"/>
          <w:numId w:val="12"/>
        </w:numPr>
        <w:tabs>
          <w:tab w:val="left" w:pos="5400"/>
        </w:tabs>
        <w:suppressAutoHyphens w:val="0"/>
        <w:autoSpaceDN/>
        <w:spacing w:line="320" w:lineRule="exact"/>
        <w:textAlignment w:val="auto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legale rappresentante (</w:t>
      </w:r>
      <w:r w:rsidRPr="00383CB3">
        <w:rPr>
          <w:rFonts w:asciiTheme="minorHAnsi" w:hAnsiTheme="minorHAnsi" w:cstheme="minorHAnsi"/>
          <w:i/>
          <w:sz w:val="22"/>
          <w:szCs w:val="22"/>
        </w:rPr>
        <w:t>allegare copia di un documento di riconoscimento in corso di validità</w:t>
      </w:r>
      <w:r w:rsidRPr="00383CB3">
        <w:rPr>
          <w:rFonts w:asciiTheme="minorHAnsi" w:hAnsiTheme="minorHAnsi" w:cstheme="minorHAnsi"/>
          <w:sz w:val="22"/>
          <w:szCs w:val="22"/>
        </w:rPr>
        <w:t>)</w:t>
      </w:r>
    </w:p>
    <w:p w:rsidR="00CA25A3" w:rsidRPr="00383CB3" w:rsidRDefault="00CA25A3" w:rsidP="00CA25A3">
      <w:pPr>
        <w:widowControl/>
        <w:numPr>
          <w:ilvl w:val="0"/>
          <w:numId w:val="12"/>
        </w:numPr>
        <w:tabs>
          <w:tab w:val="left" w:pos="5400"/>
        </w:tabs>
        <w:suppressAutoHyphens w:val="0"/>
        <w:autoSpaceDN/>
        <w:spacing w:line="320" w:lineRule="exac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procuratore del legale rappresentante(</w:t>
      </w:r>
      <w:r w:rsidRPr="00383CB3">
        <w:rPr>
          <w:rFonts w:asciiTheme="minorHAnsi" w:hAnsiTheme="minorHAnsi" w:cstheme="minorHAnsi"/>
          <w:i/>
          <w:sz w:val="22"/>
          <w:szCs w:val="22"/>
        </w:rPr>
        <w:t>nel caso, allegare copia conforme all’originale della procura e copia di un documento di riconoscimento in corso di validità</w:t>
      </w:r>
      <w:r w:rsidRPr="00383CB3">
        <w:rPr>
          <w:rFonts w:asciiTheme="minorHAnsi" w:hAnsiTheme="minorHAnsi" w:cstheme="minorHAnsi"/>
          <w:sz w:val="22"/>
          <w:szCs w:val="22"/>
        </w:rPr>
        <w:t xml:space="preserve">); </w:t>
      </w:r>
    </w:p>
    <w:p w:rsidR="00CA25A3" w:rsidRPr="00383CB3" w:rsidRDefault="00CA25A3" w:rsidP="00CA25A3">
      <w:pPr>
        <w:widowControl/>
        <w:numPr>
          <w:ilvl w:val="0"/>
          <w:numId w:val="12"/>
        </w:numPr>
        <w:tabs>
          <w:tab w:val="left" w:pos="5400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 xml:space="preserve">altro, specificare (e </w:t>
      </w:r>
      <w:r w:rsidRPr="00383CB3">
        <w:rPr>
          <w:rFonts w:asciiTheme="minorHAnsi" w:hAnsiTheme="minorHAnsi" w:cstheme="minorHAnsi"/>
          <w:i/>
          <w:sz w:val="22"/>
          <w:szCs w:val="22"/>
        </w:rPr>
        <w:t>allegare copia di un documento di riconoscimento in corso di validità</w:t>
      </w:r>
      <w:r w:rsidRPr="00383CB3">
        <w:rPr>
          <w:rFonts w:asciiTheme="minorHAnsi" w:hAnsiTheme="minorHAnsi" w:cstheme="minorHAnsi"/>
          <w:sz w:val="22"/>
          <w:szCs w:val="22"/>
        </w:rPr>
        <w:t xml:space="preserve">) ______________________ 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 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 xml:space="preserve">del 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b/>
          <w:sz w:val="22"/>
          <w:szCs w:val="22"/>
        </w:rPr>
        <w:t>CONCORRENTE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denominato______________________________________________________________________________________, con sede in _________________________________________, via _________________________________________, n. ___________, CAP ______________________, Provincia_______________________________________________, codice fiscale ____________________________________________________________________________________,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partita IVA ______________________________________________________________________________________,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residente in via __________________________________________________, n._________, CAP______________, Provincia________________________________________________________________________________</w:t>
      </w:r>
      <w:r w:rsidRPr="00383CB3">
        <w:rPr>
          <w:rFonts w:asciiTheme="minorHAnsi" w:hAnsiTheme="minorHAnsi" w:cstheme="minorHAnsi"/>
          <w:sz w:val="22"/>
          <w:szCs w:val="22"/>
        </w:rPr>
        <w:lastRenderedPageBreak/>
        <w:t xml:space="preserve">________, 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indirizzo PEC ____________________________________________________________________________________,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numero di FAX ___________________________________________________________________________________,</w:t>
      </w:r>
    </w:p>
    <w:p w:rsidR="00CA25A3" w:rsidRPr="00383CB3" w:rsidRDefault="00CA25A3" w:rsidP="00CA25A3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in nome e per conto del concorrente stesso</w:t>
      </w:r>
    </w:p>
    <w:p w:rsidR="00CA25A3" w:rsidRPr="00383CB3" w:rsidRDefault="00CA25A3" w:rsidP="00CA25A3">
      <w:pPr>
        <w:tabs>
          <w:tab w:val="left" w:pos="540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3CB3">
        <w:rPr>
          <w:rFonts w:asciiTheme="minorHAnsi" w:hAnsiTheme="minorHAnsi" w:cstheme="minorHAnsi"/>
          <w:b/>
          <w:sz w:val="22"/>
          <w:szCs w:val="22"/>
          <w:u w:val="single"/>
        </w:rPr>
        <w:t>CHIEDE</w:t>
      </w:r>
    </w:p>
    <w:p w:rsidR="00CA25A3" w:rsidRPr="00383CB3" w:rsidRDefault="00CA25A3" w:rsidP="00CA25A3">
      <w:pPr>
        <w:tabs>
          <w:tab w:val="left" w:pos="540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A25A3" w:rsidRPr="00383CB3" w:rsidRDefault="00B133F8" w:rsidP="00CA25A3">
      <w:pPr>
        <w:pStyle w:val="sche3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383CB3">
        <w:rPr>
          <w:rFonts w:asciiTheme="minorHAnsi" w:hAnsiTheme="minorHAnsi" w:cstheme="minorHAnsi"/>
          <w:sz w:val="22"/>
          <w:szCs w:val="22"/>
        </w:rPr>
        <w:t>l</w:t>
      </w:r>
      <w:r w:rsidR="00CA25A3" w:rsidRPr="00383CB3">
        <w:rPr>
          <w:rFonts w:asciiTheme="minorHAnsi" w:hAnsiTheme="minorHAnsi" w:cstheme="minorHAnsi"/>
          <w:color w:val="000000"/>
          <w:sz w:val="22"/>
          <w:szCs w:val="22"/>
          <w:lang w:val="it-IT"/>
        </w:rPr>
        <w:t>’iscrizione alla seguente sezione del costituendo Albo dei Fornitori di beni e servizi:</w:t>
      </w:r>
    </w:p>
    <w:p w:rsidR="00CA25A3" w:rsidRPr="00383CB3" w:rsidRDefault="00CA25A3" w:rsidP="00B133F8">
      <w:pPr>
        <w:autoSpaceDN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83CB3" w:rsidRPr="00383CB3" w:rsidRDefault="00383CB3" w:rsidP="00383CB3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3CB3">
        <w:rPr>
          <w:rFonts w:asciiTheme="minorHAnsi" w:hAnsiTheme="minorHAnsi" w:cstheme="minorHAnsi"/>
          <w:b/>
          <w:bCs/>
          <w:sz w:val="22"/>
          <w:szCs w:val="22"/>
        </w:rPr>
        <w:t>SERVIZI:</w:t>
      </w:r>
    </w:p>
    <w:p w:rsid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</w:rPr>
        <w:t>A1 Corsi di formazione specifici e aggiornamento personal</w:t>
      </w:r>
      <w:r w:rsidR="00E64DA4">
        <w:rPr>
          <w:rFonts w:asciiTheme="minorHAnsi" w:hAnsiTheme="minorHAnsi" w:cstheme="minorHAnsi"/>
        </w:rPr>
        <w:t>e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A2 Servizi di fotoriproduzione, eliografia, elaborazione disegni computerizzati, stampa, tipografia, serigrafia, legatoria e grafica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A3 Grafica e stampa brochure, pubblicazioni, cataloghi, manifesti e banner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A4 Servizi di pulizia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A5 Refezione scolastica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A6 Servizi culturali (organizzazione eventi)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A7 Servizio di preparazione e consegna pasti al domiciliari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A8 Servizio Asilo Nido e servizi per la prima infanzia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A9 Servizi educativi ed attività psico-educative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A10 Servizi psico-sociali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 xml:space="preserve">A11 Servizi di trasporto 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A12 Servizio di noleggio Autovetture anche elettriche</w:t>
      </w:r>
    </w:p>
    <w:p w:rsid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</w:rPr>
        <w:t>A13 Disinfezione, disinfestazione, derattizzazione, sanificazione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  <w:color w:val="000000"/>
        </w:rPr>
        <w:t>A14 Servizi di custodia</w:t>
      </w:r>
    </w:p>
    <w:p w:rsidR="00383CB3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E64DA4">
        <w:rPr>
          <w:rFonts w:asciiTheme="minorHAnsi" w:hAnsiTheme="minorHAnsi" w:cstheme="minorHAnsi"/>
        </w:rPr>
        <w:t>A15 Servizi di Manutenzione e riparazione automezzi</w:t>
      </w:r>
    </w:p>
    <w:p w:rsidR="00383CB3" w:rsidRPr="00383CB3" w:rsidRDefault="00383CB3" w:rsidP="00383CB3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57"/>
      </w:tblGrid>
      <w:tr w:rsidR="00383CB3" w:rsidRPr="00383CB3" w:rsidTr="00547C0A">
        <w:trPr>
          <w:trHeight w:val="130"/>
        </w:trPr>
        <w:tc>
          <w:tcPr>
            <w:tcW w:w="8957" w:type="dxa"/>
          </w:tcPr>
          <w:p w:rsidR="00383CB3" w:rsidRPr="00383CB3" w:rsidRDefault="00383CB3" w:rsidP="00547C0A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C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SERVIZI RISERVATI </w:t>
            </w:r>
            <w:r w:rsidRPr="00383C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AI SENSI DEGLI ART. 61 DEL D.LGS 36/2023: </w:t>
            </w:r>
          </w:p>
        </w:tc>
      </w:tr>
    </w:tbl>
    <w:p w:rsid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 xml:space="preserve">B1 Servizi di pulizia </w:t>
      </w:r>
    </w:p>
    <w:p w:rsid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B2 Refezione scolastica</w:t>
      </w:r>
    </w:p>
    <w:p w:rsid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 xml:space="preserve">B3 Servizio di trasporto </w:t>
      </w:r>
    </w:p>
    <w:p w:rsid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B4 Servizio di preparazione e consegna pasti al domicilio</w:t>
      </w:r>
    </w:p>
    <w:p w:rsid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B5 Servizio di catering</w:t>
      </w:r>
    </w:p>
    <w:p w:rsidR="00383CB3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B6 Servizi di custodia</w:t>
      </w:r>
    </w:p>
    <w:p w:rsidR="00383CB3" w:rsidRDefault="00383CB3" w:rsidP="00383CB3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83CB3" w:rsidRPr="00383CB3" w:rsidRDefault="00383CB3" w:rsidP="00383CB3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83CB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FORNITURE: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C1 Cancelleria e consumabili per ufficio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C2 Arredi per ufficio e servizi per l’infanzia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C3 Giochi e materiali per servizi per l’infanzia</w:t>
      </w:r>
    </w:p>
    <w:p w:rsidR="00E64DA4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C4 Fornitura di segnaletica stradale</w:t>
      </w:r>
    </w:p>
    <w:p w:rsidR="00383CB3" w:rsidRPr="00E64DA4" w:rsidRDefault="00383CB3" w:rsidP="00383CB3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E64DA4">
        <w:rPr>
          <w:rFonts w:asciiTheme="minorHAnsi" w:hAnsiTheme="minorHAnsi" w:cstheme="minorHAnsi"/>
          <w:color w:val="000000"/>
        </w:rPr>
        <w:t>C5 Fornitura di vestiario</w:t>
      </w:r>
    </w:p>
    <w:p w:rsidR="00CA25A3" w:rsidRPr="00383CB3" w:rsidRDefault="00CA25A3" w:rsidP="00CA25A3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33F8" w:rsidRPr="00383CB3" w:rsidRDefault="00B133F8" w:rsidP="00B133F8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3CB3">
        <w:rPr>
          <w:rFonts w:asciiTheme="minorHAnsi" w:hAnsiTheme="minorHAnsi" w:cstheme="minorHAnsi"/>
          <w:i/>
          <w:sz w:val="22"/>
          <w:szCs w:val="22"/>
        </w:rPr>
        <w:t xml:space="preserve">Consapevole della responsabilità penale prevista dall’art. 76 del D.P.R. n. 445/2000 e </w:t>
      </w:r>
      <w:proofErr w:type="spellStart"/>
      <w:r w:rsidRPr="00383CB3">
        <w:rPr>
          <w:rFonts w:asciiTheme="minorHAnsi" w:hAnsiTheme="minorHAnsi" w:cstheme="minorHAnsi"/>
          <w:i/>
          <w:sz w:val="22"/>
          <w:szCs w:val="22"/>
        </w:rPr>
        <w:t>ss.mm.ii</w:t>
      </w:r>
      <w:proofErr w:type="spellEnd"/>
      <w:r w:rsidRPr="00383CB3">
        <w:rPr>
          <w:rFonts w:asciiTheme="minorHAnsi" w:hAnsiTheme="minorHAnsi" w:cstheme="minorHAnsi"/>
          <w:i/>
          <w:sz w:val="22"/>
          <w:szCs w:val="22"/>
        </w:rPr>
        <w:t xml:space="preserve">. in caso di dichiarazioni false, falsità in atti, uso o esibizione di atti falsi, nonché delle conseguenze amministrative di decadenza dai benefici eventualmente conseguenti al provvedimento emanato ai sensi del D.P.R. n. 445/2000 </w:t>
      </w:r>
      <w:proofErr w:type="spellStart"/>
      <w:r w:rsidRPr="00383CB3">
        <w:rPr>
          <w:rFonts w:asciiTheme="minorHAnsi" w:hAnsiTheme="minorHAnsi" w:cstheme="minorHAnsi"/>
          <w:i/>
          <w:sz w:val="22"/>
          <w:szCs w:val="22"/>
        </w:rPr>
        <w:t>ss.mm.ii</w:t>
      </w:r>
      <w:proofErr w:type="spellEnd"/>
      <w:r w:rsidRPr="00383CB3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B133F8" w:rsidRPr="00383CB3" w:rsidRDefault="00B133F8" w:rsidP="00B133F8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133F8" w:rsidRPr="00383CB3" w:rsidRDefault="00B133F8" w:rsidP="00B133F8">
      <w:pPr>
        <w:tabs>
          <w:tab w:val="right" w:pos="9629"/>
        </w:tabs>
        <w:ind w:right="1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3CB3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B133F8" w:rsidRPr="00383CB3" w:rsidRDefault="00B133F8" w:rsidP="00B133F8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133F8" w:rsidRPr="00383CB3" w:rsidRDefault="00B133F8" w:rsidP="00B133F8">
      <w:pPr>
        <w:pStyle w:val="Paragrafoelenco"/>
        <w:numPr>
          <w:ilvl w:val="0"/>
          <w:numId w:val="9"/>
        </w:numPr>
        <w:tabs>
          <w:tab w:val="right" w:pos="9629"/>
        </w:tabs>
        <w:autoSpaceDN/>
        <w:spacing w:line="240" w:lineRule="auto"/>
        <w:ind w:left="284"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>che il richiedente è iscritto, per la/le categoria/e di cui sopra:</w:t>
      </w:r>
    </w:p>
    <w:p w:rsidR="00B133F8" w:rsidRPr="00383CB3" w:rsidRDefault="00B133F8" w:rsidP="00B133F8">
      <w:pPr>
        <w:pStyle w:val="Paragrafoelenco"/>
        <w:numPr>
          <w:ilvl w:val="0"/>
          <w:numId w:val="8"/>
        </w:numPr>
        <w:tabs>
          <w:tab w:val="right" w:pos="9629"/>
        </w:tabs>
        <w:spacing w:line="240" w:lineRule="auto"/>
        <w:ind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>alla Camera di Commercio, Industria, Artigianato ed Agricoltura (o all’Albo delle Società Cooperative) della Provincia di________________________, data iscrizione___________________________ Attività_____________________________________________________________________ Numero codice iscrizione_______________________________________________________ e che l’oggetto sociale, come da registrazioni camerali, comprende le attività per le quali si richiede l’iscrizione;</w:t>
      </w:r>
    </w:p>
    <w:p w:rsidR="00B133F8" w:rsidRPr="00383CB3" w:rsidRDefault="00B133F8" w:rsidP="00B133F8">
      <w:pPr>
        <w:pStyle w:val="Paragrafoelenco"/>
        <w:numPr>
          <w:ilvl w:val="0"/>
          <w:numId w:val="8"/>
        </w:numPr>
        <w:tabs>
          <w:tab w:val="right" w:pos="9629"/>
        </w:tabs>
        <w:spacing w:line="240" w:lineRule="auto"/>
        <w:ind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>all’I.N.P.S. di_____________________________Via__________________________________ N. matricola aziendale__________________________________________________________</w:t>
      </w:r>
    </w:p>
    <w:p w:rsidR="00B133F8" w:rsidRPr="00383CB3" w:rsidRDefault="00B133F8" w:rsidP="00B133F8">
      <w:pPr>
        <w:pStyle w:val="Paragrafoelenco"/>
        <w:numPr>
          <w:ilvl w:val="0"/>
          <w:numId w:val="8"/>
        </w:numPr>
        <w:tabs>
          <w:tab w:val="right" w:pos="9629"/>
        </w:tabs>
        <w:spacing w:line="240" w:lineRule="auto"/>
        <w:ind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 xml:space="preserve"> all’I.N.A.I.L. di __________________________Via__________________________________ con il/i numero/</w:t>
      </w:r>
      <w:proofErr w:type="spellStart"/>
      <w:r w:rsidRPr="00383CB3">
        <w:rPr>
          <w:rFonts w:asciiTheme="minorHAnsi" w:hAnsiTheme="minorHAnsi" w:cstheme="minorHAnsi"/>
        </w:rPr>
        <w:t>i_________di</w:t>
      </w:r>
      <w:proofErr w:type="spellEnd"/>
      <w:r w:rsidRPr="00383CB3">
        <w:rPr>
          <w:rFonts w:asciiTheme="minorHAnsi" w:hAnsiTheme="minorHAnsi" w:cstheme="minorHAnsi"/>
        </w:rPr>
        <w:t xml:space="preserve"> matricola aziendale;</w:t>
      </w:r>
    </w:p>
    <w:p w:rsidR="00B133F8" w:rsidRPr="00383CB3" w:rsidRDefault="00B133F8" w:rsidP="00B133F8">
      <w:pPr>
        <w:pStyle w:val="Paragrafoelenco"/>
        <w:numPr>
          <w:ilvl w:val="0"/>
          <w:numId w:val="8"/>
        </w:numPr>
        <w:tabs>
          <w:tab w:val="right" w:pos="9629"/>
        </w:tabs>
        <w:spacing w:line="240" w:lineRule="auto"/>
        <w:ind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 xml:space="preserve">al Mercato elettronico della Pubblica Amministrazione </w:t>
      </w:r>
      <w:r w:rsidRPr="00383CB3">
        <w:rPr>
          <w:rFonts w:asciiTheme="minorHAnsi" w:hAnsiTheme="minorHAnsi" w:cstheme="minorHAnsi"/>
          <w:b/>
        </w:rPr>
        <w:t>(ME.PA</w:t>
      </w:r>
      <w:r w:rsidRPr="00383CB3">
        <w:rPr>
          <w:rFonts w:asciiTheme="minorHAnsi" w:hAnsiTheme="minorHAnsi" w:cstheme="minorHAnsi"/>
        </w:rPr>
        <w:t>) www.acquistinretepa.it per le seguenti categorie merceologiche: _______________________________ e che il codice identificativo dell’operatore è: ____________________________</w:t>
      </w:r>
    </w:p>
    <w:p w:rsidR="00B133F8" w:rsidRPr="00383CB3" w:rsidRDefault="00B133F8" w:rsidP="00B133F8">
      <w:pPr>
        <w:pStyle w:val="Paragrafoelenco"/>
        <w:numPr>
          <w:ilvl w:val="0"/>
          <w:numId w:val="8"/>
        </w:numPr>
        <w:tabs>
          <w:tab w:val="right" w:pos="9629"/>
        </w:tabs>
        <w:spacing w:line="240" w:lineRule="auto"/>
        <w:ind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 xml:space="preserve">a </w:t>
      </w:r>
      <w:r w:rsidRPr="00383CB3">
        <w:rPr>
          <w:rFonts w:asciiTheme="minorHAnsi" w:hAnsiTheme="minorHAnsi" w:cstheme="minorHAnsi"/>
          <w:b/>
          <w:caps/>
        </w:rPr>
        <w:t>SINTEL E-PROCUREMENt</w:t>
      </w:r>
      <w:r w:rsidRPr="00383CB3">
        <w:rPr>
          <w:rFonts w:asciiTheme="minorHAnsi" w:hAnsiTheme="minorHAnsi" w:cstheme="minorHAnsi"/>
          <w:caps/>
        </w:rPr>
        <w:t xml:space="preserve"> SISTEMA INTERMEDIAZIONE TELEMATICA </w:t>
      </w:r>
      <w:r w:rsidRPr="00383CB3">
        <w:rPr>
          <w:rFonts w:asciiTheme="minorHAnsi" w:hAnsiTheme="minorHAnsi" w:cstheme="minorHAnsi"/>
        </w:rPr>
        <w:t>per le seguenti categorie merceologiche: _______________________________ e che il codice identificativo dell’operatore è: ____________________________</w:t>
      </w:r>
    </w:p>
    <w:p w:rsidR="00B133F8" w:rsidRPr="00383CB3" w:rsidRDefault="00B133F8" w:rsidP="00B133F8">
      <w:pPr>
        <w:pStyle w:val="Paragrafoelenco"/>
        <w:numPr>
          <w:ilvl w:val="0"/>
          <w:numId w:val="9"/>
        </w:numPr>
        <w:tabs>
          <w:tab w:val="right" w:pos="9629"/>
        </w:tabs>
        <w:autoSpaceDN/>
        <w:spacing w:after="0" w:line="240" w:lineRule="auto"/>
        <w:ind w:left="284"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 xml:space="preserve">di essere cittadino italiano (o di altro Stato appartenente all’Unione Europea), ovvero di essere residente in Italia (per gli stranieri appartenenti a Stati che concedono trattamento di reciprocità nei riguardi di cittadini italiani); </w:t>
      </w:r>
    </w:p>
    <w:p w:rsidR="00B133F8" w:rsidRPr="00383CB3" w:rsidRDefault="00B133F8" w:rsidP="00B133F8">
      <w:pPr>
        <w:pStyle w:val="Paragrafoelenco"/>
        <w:numPr>
          <w:ilvl w:val="0"/>
          <w:numId w:val="9"/>
        </w:numPr>
        <w:tabs>
          <w:tab w:val="right" w:pos="9629"/>
        </w:tabs>
        <w:autoSpaceDN/>
        <w:spacing w:after="0" w:line="240" w:lineRule="auto"/>
        <w:ind w:left="284"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>di possedere i requisiti di idoneità professionale e tecnico-organizzativi  necessari per poter eseguire correttamente le forniture/prestazioni di si richiede l’iscrizione all’albo;</w:t>
      </w:r>
    </w:p>
    <w:p w:rsidR="00B133F8" w:rsidRPr="00383CB3" w:rsidRDefault="00B133F8" w:rsidP="00B133F8">
      <w:pPr>
        <w:pStyle w:val="Paragrafoelenco"/>
        <w:numPr>
          <w:ilvl w:val="0"/>
          <w:numId w:val="9"/>
        </w:numPr>
        <w:tabs>
          <w:tab w:val="right" w:pos="9629"/>
        </w:tabs>
        <w:autoSpaceDN/>
        <w:spacing w:after="0" w:line="240" w:lineRule="auto"/>
        <w:ind w:left="284" w:right="11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>in relazione alle assunzioni obbligatorie (</w:t>
      </w:r>
      <w:r w:rsidRPr="00383CB3">
        <w:rPr>
          <w:rFonts w:asciiTheme="minorHAnsi" w:hAnsiTheme="minorHAnsi" w:cstheme="minorHAnsi"/>
          <w:i/>
        </w:rPr>
        <w:t>barrare la casella che ricorre</w:t>
      </w:r>
      <w:r w:rsidRPr="00383CB3">
        <w:rPr>
          <w:rFonts w:asciiTheme="minorHAnsi" w:hAnsiTheme="minorHAnsi" w:cstheme="minorHAnsi"/>
        </w:rPr>
        <w:t xml:space="preserve">): </w:t>
      </w:r>
    </w:p>
    <w:p w:rsidR="00B133F8" w:rsidRDefault="00B133F8" w:rsidP="00B133F8">
      <w:pPr>
        <w:pStyle w:val="Paragrafoelenco"/>
        <w:numPr>
          <w:ilvl w:val="0"/>
          <w:numId w:val="9"/>
        </w:numPr>
        <w:tabs>
          <w:tab w:val="right" w:pos="9629"/>
        </w:tabs>
        <w:autoSpaceDN/>
        <w:spacing w:after="0" w:line="240" w:lineRule="auto"/>
        <w:ind w:left="284" w:right="11" w:hanging="284"/>
        <w:contextualSpacing/>
        <w:jc w:val="both"/>
        <w:rPr>
          <w:rFonts w:asciiTheme="minorHAnsi" w:hAnsiTheme="minorHAnsi" w:cstheme="minorHAnsi"/>
        </w:rPr>
      </w:pPr>
      <w:r w:rsidRPr="00383CB3">
        <w:rPr>
          <w:rFonts w:asciiTheme="minorHAnsi" w:hAnsiTheme="minorHAnsi" w:cstheme="minorHAnsi"/>
        </w:rPr>
        <w:t xml:space="preserve">di poter emettere Fattura elettronica PA, ai sensi della normativa vigente; </w:t>
      </w:r>
    </w:p>
    <w:p w:rsidR="00383CB3" w:rsidRPr="00383CB3" w:rsidRDefault="00383CB3" w:rsidP="00383CB3">
      <w:pPr>
        <w:pStyle w:val="Paragrafoelenco"/>
        <w:tabs>
          <w:tab w:val="right" w:pos="9629"/>
        </w:tabs>
        <w:autoSpaceDN/>
        <w:spacing w:after="0" w:line="240" w:lineRule="auto"/>
        <w:ind w:left="284" w:right="11"/>
        <w:contextualSpacing/>
        <w:jc w:val="both"/>
        <w:rPr>
          <w:rFonts w:asciiTheme="minorHAnsi" w:hAnsiTheme="minorHAnsi" w:cstheme="minorHAnsi"/>
        </w:rPr>
      </w:pPr>
    </w:p>
    <w:p w:rsidR="00B133F8" w:rsidRDefault="00A94C97" w:rsidP="00A94C97">
      <w:pPr>
        <w:tabs>
          <w:tab w:val="right" w:pos="9629"/>
        </w:tabs>
        <w:ind w:right="11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83CB3">
        <w:rPr>
          <w:rFonts w:asciiTheme="minorHAnsi" w:hAnsiTheme="minorHAnsi" w:cstheme="minorHAnsi"/>
          <w:sz w:val="22"/>
          <w:szCs w:val="22"/>
        </w:rPr>
        <w:t>INOLTRE IL CONCORRENTE DICHIARA</w:t>
      </w:r>
    </w:p>
    <w:p w:rsidR="003F63FE" w:rsidRDefault="003F63FE" w:rsidP="00A94C97">
      <w:pPr>
        <w:tabs>
          <w:tab w:val="right" w:pos="9629"/>
        </w:tabs>
        <w:ind w:right="1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3F63FE" w:rsidRPr="003F63FE" w:rsidRDefault="003F63FE" w:rsidP="003F63FE">
      <w:pPr>
        <w:pStyle w:val="Paragrafoelenco"/>
        <w:numPr>
          <w:ilvl w:val="0"/>
          <w:numId w:val="13"/>
        </w:numPr>
        <w:autoSpaceDE w:val="0"/>
        <w:adjustRightInd w:val="0"/>
        <w:jc w:val="both"/>
        <w:rPr>
          <w:rFonts w:asciiTheme="minorHAnsi" w:hAnsiTheme="minorHAnsi" w:cstheme="minorHAnsi"/>
        </w:rPr>
      </w:pPr>
      <w:r w:rsidRPr="003F63FE">
        <w:rPr>
          <w:rFonts w:asciiTheme="minorHAnsi" w:hAnsiTheme="minorHAnsi" w:cstheme="minorHAnsi"/>
        </w:rPr>
        <w:t>di aver r</w:t>
      </w:r>
      <w:r w:rsidRPr="003F63FE">
        <w:rPr>
          <w:rFonts w:asciiTheme="minorHAnsi" w:hAnsiTheme="minorHAnsi" w:cstheme="minorHAnsi"/>
        </w:rPr>
        <w:t>ealizzazione almeno tre forniture di beni/di servizi analoghe negli ultimi tre anni (2021-2022-2023)</w:t>
      </w:r>
      <w:r w:rsidRPr="003F63FE">
        <w:rPr>
          <w:rFonts w:asciiTheme="minorHAnsi" w:hAnsiTheme="minorHAnsi" w:cstheme="minorHAnsi"/>
        </w:rPr>
        <w:t>;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3F63FE" w:rsidTr="003F63FE">
        <w:tc>
          <w:tcPr>
            <w:tcW w:w="3209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209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210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</w:tr>
      <w:tr w:rsidR="003F63FE" w:rsidTr="003F63FE">
        <w:tc>
          <w:tcPr>
            <w:tcW w:w="3209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209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210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</w:tr>
      <w:tr w:rsidR="003F63FE" w:rsidTr="003F63FE">
        <w:tc>
          <w:tcPr>
            <w:tcW w:w="3209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209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210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</w:tr>
      <w:tr w:rsidR="003F63FE" w:rsidTr="003F63FE">
        <w:tc>
          <w:tcPr>
            <w:tcW w:w="3209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209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3210" w:type="dxa"/>
          </w:tcPr>
          <w:p w:rsidR="003F63FE" w:rsidRDefault="003F63FE" w:rsidP="003F63FE">
            <w:pPr>
              <w:pStyle w:val="Paragrafoelenco"/>
              <w:autoSpaceDE w:val="0"/>
              <w:adjustRightInd w:val="0"/>
              <w:ind w:left="0"/>
              <w:jc w:val="both"/>
              <w:rPr>
                <w:rFonts w:ascii="Garamond" w:hAnsi="Garamond" w:cs="Garamond"/>
              </w:rPr>
            </w:pPr>
          </w:p>
        </w:tc>
      </w:tr>
    </w:tbl>
    <w:p w:rsidR="003F63FE" w:rsidRPr="003F63FE" w:rsidRDefault="003F63FE" w:rsidP="003F63FE">
      <w:pPr>
        <w:pStyle w:val="Paragrafoelenco"/>
        <w:autoSpaceDE w:val="0"/>
        <w:adjustRightInd w:val="0"/>
        <w:jc w:val="both"/>
        <w:rPr>
          <w:rFonts w:ascii="Garamond" w:hAnsi="Garamond" w:cs="Garamond"/>
        </w:rPr>
      </w:pPr>
    </w:p>
    <w:p w:rsidR="003F63FE" w:rsidRPr="00383CB3" w:rsidRDefault="003F63FE" w:rsidP="00A94C97">
      <w:pPr>
        <w:tabs>
          <w:tab w:val="right" w:pos="9629"/>
        </w:tabs>
        <w:ind w:right="1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A94C97" w:rsidRPr="00383CB3" w:rsidRDefault="00A94C97" w:rsidP="00A94C97">
      <w:pPr>
        <w:tabs>
          <w:tab w:val="right" w:pos="9629"/>
        </w:tabs>
        <w:ind w:right="1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CA25A3" w:rsidRPr="003F63FE" w:rsidRDefault="00CA25A3" w:rsidP="003F63FE">
      <w:pPr>
        <w:pStyle w:val="Paragrafoelenco"/>
        <w:numPr>
          <w:ilvl w:val="0"/>
          <w:numId w:val="13"/>
        </w:numPr>
        <w:tabs>
          <w:tab w:val="left" w:pos="5400"/>
        </w:tabs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3F63FE">
        <w:rPr>
          <w:rFonts w:asciiTheme="minorHAnsi" w:hAnsiTheme="minorHAnsi" w:cstheme="minorHAnsi"/>
          <w:b/>
        </w:rPr>
        <w:t xml:space="preserve">che non sussiste nei suoi confronti alcuno dei </w:t>
      </w:r>
      <w:r w:rsidRPr="003F63FE">
        <w:rPr>
          <w:rFonts w:asciiTheme="minorHAnsi" w:hAnsiTheme="minorHAnsi" w:cstheme="minorHAnsi"/>
          <w:b/>
          <w:i/>
        </w:rPr>
        <w:t>motivi di esclusione</w:t>
      </w:r>
      <w:r w:rsidRPr="003F63FE">
        <w:rPr>
          <w:rFonts w:asciiTheme="minorHAnsi" w:hAnsiTheme="minorHAnsi" w:cstheme="minorHAnsi"/>
          <w:b/>
        </w:rPr>
        <w:t xml:space="preserve"> dalla procedura di gara elencati dall'articolo 94 del Codice </w:t>
      </w:r>
      <w:r w:rsidRPr="003F63FE">
        <w:rPr>
          <w:rFonts w:asciiTheme="minorHAnsi" w:hAnsiTheme="minorHAnsi" w:cstheme="minorHAnsi"/>
        </w:rPr>
        <w:t>del quale</w:t>
      </w:r>
      <w:r w:rsidR="00A94C97" w:rsidRPr="003F63FE">
        <w:rPr>
          <w:rFonts w:asciiTheme="minorHAnsi" w:hAnsiTheme="minorHAnsi" w:cstheme="minorHAnsi"/>
        </w:rPr>
        <w:t xml:space="preserve"> </w:t>
      </w:r>
      <w:r w:rsidRPr="003F63FE">
        <w:rPr>
          <w:rFonts w:asciiTheme="minorHAnsi" w:hAnsiTheme="minorHAnsi" w:cstheme="minorHAnsi"/>
        </w:rPr>
        <w:t xml:space="preserve">riporta il testo integrale: </w:t>
      </w:r>
    </w:p>
    <w:p w:rsidR="00CA25A3" w:rsidRPr="00A94C97" w:rsidRDefault="00CA25A3" w:rsidP="00CA25A3">
      <w:pPr>
        <w:shd w:val="clear" w:color="auto" w:fill="D9D9D9" w:themeFill="background1" w:themeFillShade="D9"/>
        <w:tabs>
          <w:tab w:val="left" w:pos="5400"/>
        </w:tabs>
        <w:spacing w:before="120"/>
        <w:jc w:val="center"/>
        <w:rPr>
          <w:rStyle w:val="FontStyle125"/>
          <w:rFonts w:asciiTheme="minorHAnsi" w:hAnsiTheme="minorHAnsi" w:cstheme="minorHAnsi"/>
          <w:i w:val="0"/>
          <w:iCs w:val="0"/>
          <w:sz w:val="20"/>
          <w:szCs w:val="20"/>
        </w:rPr>
      </w:pPr>
      <w:r w:rsidRPr="00A94C97">
        <w:rPr>
          <w:rStyle w:val="FontStyle124"/>
          <w:rFonts w:asciiTheme="minorHAnsi" w:hAnsiTheme="minorHAnsi" w:cstheme="minorHAnsi"/>
          <w:sz w:val="20"/>
          <w:szCs w:val="20"/>
        </w:rPr>
        <w:t xml:space="preserve">Art. 94 - </w:t>
      </w:r>
      <w:r w:rsidRPr="00A94C97">
        <w:rPr>
          <w:rStyle w:val="FontStyle125"/>
          <w:rFonts w:asciiTheme="minorHAnsi" w:hAnsiTheme="minorHAnsi" w:cstheme="minorHAnsi"/>
          <w:b/>
          <w:sz w:val="20"/>
          <w:szCs w:val="20"/>
        </w:rPr>
        <w:t>Motivi di esclusione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È causa di esclusione di un operatore economico dalla partecipazione a una procedura d'appalto la condanna con sentenza definitiva o decreto penale di condanna divenuto irrevocabile per uno dei seguenti reati: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a) delitti, consumati o tentati, di cui agli </w:t>
      </w:r>
      <w:hyperlink r:id="rId7" w:anchor="416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articoli 416, 416-bis del codice penale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8" w:anchor="1990_0309_74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dall'articolo </w:t>
      </w:r>
      <w:hyperlink r:id="rId9" w:anchor="1973_0043_291-quater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291-quater del testo unico delle disposizioni legislative in materia doganale, di cui al decreto del Presidente della Repubblica 23 gennaio 1973, n. 43</w:t>
        </w:r>
      </w:hyperlink>
      <w:r w:rsidRPr="00A94C97">
        <w:rPr>
          <w:rFonts w:asciiTheme="minorHAnsi" w:hAnsiTheme="minorHAnsi" w:cstheme="minorHAnsi"/>
          <w:sz w:val="20"/>
          <w:szCs w:val="20"/>
        </w:rPr>
        <w:t> e dall'</w:t>
      </w:r>
      <w:hyperlink r:id="rId10" w:anchor="452-quardiecies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452-quaterdieces del codice penal</w:t>
        </w:r>
      </w:hyperlink>
      <w:r w:rsidRPr="00A94C97">
        <w:rPr>
          <w:rFonts w:asciiTheme="minorHAnsi" w:hAnsiTheme="minorHAnsi" w:cstheme="minorHAnsi"/>
          <w:sz w:val="20"/>
          <w:szCs w:val="20"/>
        </w:rPr>
        <w:t>e, in quanto riconducibili alla partecipazione a un'organizzazione criminale, quale definita all'articolo 2 della decisione quadro 2008/841/GAI del Consiglio dell’Unione europea, del 24 ottobre 2008;</w:t>
      </w:r>
      <w:r w:rsidRPr="00A94C97">
        <w:rPr>
          <w:rFonts w:asciiTheme="minorHAnsi" w:hAnsiTheme="minorHAnsi" w:cstheme="minorHAnsi"/>
          <w:sz w:val="20"/>
          <w:szCs w:val="20"/>
        </w:rPr>
        <w:br/>
        <w:t>b) delitti, consumati o tentati, di cui agli </w:t>
      </w:r>
      <w:hyperlink r:id="rId11" w:anchor="317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articoli 317, 318, 319, 319-ter, 319-quater, 320, 321, 322, 322-bis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 </w:t>
      </w:r>
      <w:hyperlink r:id="rId12" w:anchor="346-bis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346-bis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 </w:t>
      </w:r>
      <w:hyperlink r:id="rId13" w:anchor="353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353, 353-bis, 354, 355 e 356 del codice penale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 nonché all'</w:t>
      </w:r>
      <w:hyperlink r:id="rId14" w:anchor="2635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2635 del codice civile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;</w:t>
      </w:r>
      <w:r w:rsidRPr="00A94C97">
        <w:rPr>
          <w:rFonts w:asciiTheme="minorHAnsi" w:hAnsiTheme="minorHAnsi" w:cstheme="minorHAnsi"/>
          <w:sz w:val="20"/>
          <w:szCs w:val="20"/>
        </w:rPr>
        <w:br/>
        <w:t>c) false comunicazioni sociali di cui agli </w:t>
      </w:r>
      <w:hyperlink r:id="rId15" w:anchor="2621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articoli 2621</w:t>
        </w:r>
      </w:hyperlink>
      <w:r w:rsidRPr="00A94C97">
        <w:rPr>
          <w:rFonts w:asciiTheme="minorHAnsi" w:hAnsiTheme="minorHAnsi" w:cstheme="minorHAnsi"/>
          <w:sz w:val="20"/>
          <w:szCs w:val="20"/>
        </w:rPr>
        <w:t> e </w:t>
      </w:r>
      <w:hyperlink r:id="rId16" w:anchor="2622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2622 del codice civile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;</w:t>
      </w:r>
      <w:r w:rsidRPr="00A94C97">
        <w:rPr>
          <w:rFonts w:asciiTheme="minorHAnsi" w:hAnsiTheme="minorHAnsi" w:cstheme="minorHAnsi"/>
          <w:sz w:val="20"/>
          <w:szCs w:val="20"/>
        </w:rPr>
        <w:br/>
        <w:t>d) frode ai sensi dell'articolo 1 della convenzione relativa alla tutela degli interessi finanziari delle Comunità europee, del 26 luglio 1995;</w:t>
      </w:r>
      <w:r w:rsidRPr="00A94C97">
        <w:rPr>
          <w:rFonts w:asciiTheme="minorHAnsi" w:hAnsiTheme="minorHAnsi" w:cstheme="minorHAnsi"/>
          <w:sz w:val="20"/>
          <w:szCs w:val="20"/>
        </w:rPr>
        <w:br/>
        <w:t>e) delitti, consumati o tentati, commessi con finalità di terrorismo, anche internazionale, e di eversione dell'ordine costituzionale reati terroristici o reati connessi alle attività terroristiche;</w:t>
      </w:r>
      <w:r w:rsidRPr="00A94C97">
        <w:rPr>
          <w:rFonts w:asciiTheme="minorHAnsi" w:hAnsiTheme="minorHAnsi" w:cstheme="minorHAnsi"/>
          <w:sz w:val="20"/>
          <w:szCs w:val="20"/>
        </w:rPr>
        <w:br/>
        <w:t>f) delitti di cui agli </w:t>
      </w:r>
      <w:hyperlink r:id="rId17" w:anchor="648-bis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articoli 648-bis, 648-ter e 648-ter.1 del codice penale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riciclaggio di proventi di attività criminose o finanziamento del terrorismo, quali definiti all'</w:t>
      </w:r>
      <w:hyperlink r:id="rId18" w:anchor="2007_0109_01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1 del decreto legislativo 22 giugno 2007, n. 109</w:t>
        </w:r>
      </w:hyperlink>
      <w:r w:rsidRPr="00A94C97">
        <w:rPr>
          <w:rFonts w:asciiTheme="minorHAnsi" w:hAnsiTheme="minorHAnsi" w:cstheme="minorHAnsi"/>
          <w:sz w:val="20"/>
          <w:szCs w:val="20"/>
        </w:rPr>
        <w:t>;</w:t>
      </w:r>
      <w:r w:rsidRPr="00A94C97">
        <w:rPr>
          <w:rFonts w:asciiTheme="minorHAnsi" w:hAnsiTheme="minorHAnsi" w:cstheme="minorHAnsi"/>
          <w:sz w:val="20"/>
          <w:szCs w:val="20"/>
        </w:rPr>
        <w:br/>
        <w:t>g) sfruttamento del lavoro minorile e altre forme di tratta di esseri umani definite con il decreto legislativo 4 marzo 2014, n. 24;</w:t>
      </w:r>
      <w:r w:rsidRPr="00A94C97">
        <w:rPr>
          <w:rFonts w:asciiTheme="minorHAnsi" w:hAnsiTheme="minorHAnsi" w:cstheme="minorHAnsi"/>
          <w:sz w:val="20"/>
          <w:szCs w:val="20"/>
        </w:rPr>
        <w:br/>
        <w:t>h) ogni altro delitto da cui derivi, quale pena accessoria, l'incapacità di contrattare con la pubblica amministrazione.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2. È altresì causa di esclusione la sussistenza, con riferimento ai soggetti indicati al comma 3, di ragioni di decadenza, di sospensione o di divieto previste dall'</w:t>
      </w:r>
      <w:hyperlink r:id="rId19" w:anchor="067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67 del codice delle leggi antimafia e delle misure di prevenzione, di cui al decreto legislativo 6 settembre 2011, n. 159</w:t>
        </w:r>
      </w:hyperlink>
      <w:r w:rsidRPr="00A94C97">
        <w:rPr>
          <w:rFonts w:asciiTheme="minorHAnsi" w:hAnsiTheme="minorHAnsi" w:cstheme="minorHAnsi"/>
          <w:sz w:val="20"/>
          <w:szCs w:val="20"/>
        </w:rPr>
        <w:t> o di un tentativo di infiltrazione mafiosa di cui all'</w:t>
      </w:r>
      <w:hyperlink r:id="rId20" w:anchor="084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84, comma 4, del medesimo codice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. Resta fermo quanto previsto dagli </w:t>
      </w:r>
      <w:hyperlink r:id="rId21" w:anchor="088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articoli 88, comma 4-bis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e </w:t>
      </w:r>
      <w:hyperlink r:id="rId22" w:anchor="092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92, commi 2 e 3, del codice di cui al decreto legislativo n. 159 del 2011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con riferimento rispettivamente alle comunicazioni antimafia e alle informazioni antimafia. La causa di esclusione di cui all’</w:t>
      </w:r>
      <w:hyperlink r:id="rId23" w:anchor="084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84, comma 4, del medesimo codice di cui al decreto legislativo n. 159 del 201</w:t>
        </w:r>
      </w:hyperlink>
      <w:r w:rsidRPr="00A94C97">
        <w:rPr>
          <w:rFonts w:asciiTheme="minorHAnsi" w:hAnsiTheme="minorHAnsi" w:cstheme="minorHAnsi"/>
          <w:sz w:val="20"/>
          <w:szCs w:val="20"/>
        </w:rPr>
        <w:t>1 non opera se, entro la data dell’aggiudicazione, l’impresa sia stata ammessa al controllo giudiziario ai sensi dell’</w:t>
      </w:r>
      <w:hyperlink r:id="rId24" w:anchor="034-bis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34-bis del medesimo codice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. In nessun caso l’aggiudicazione può subire dilazioni in ragione della pendenza del procedimento suindicato.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3. L'esclusione di cui ai commi 1 e 2 è disposta se la sentenza o il decreto oppure la misura interdittiva ivi indicati sono stati emessi nei confronti: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a) dell’operatore economico ai sensi e nei termini di cui al </w:t>
      </w:r>
      <w:hyperlink r:id="rId25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decreto legislativo 8 giugno 2001, n. 231</w:t>
        </w:r>
      </w:hyperlink>
      <w:r w:rsidRPr="00A94C97">
        <w:rPr>
          <w:rFonts w:asciiTheme="minorHAnsi" w:hAnsiTheme="minorHAnsi" w:cstheme="minorHAnsi"/>
          <w:sz w:val="20"/>
          <w:szCs w:val="20"/>
        </w:rPr>
        <w:t>;</w:t>
      </w:r>
      <w:r w:rsidRPr="00A94C97">
        <w:rPr>
          <w:rFonts w:asciiTheme="minorHAnsi" w:hAnsiTheme="minorHAnsi" w:cstheme="minorHAnsi"/>
          <w:sz w:val="20"/>
          <w:szCs w:val="20"/>
        </w:rPr>
        <w:br/>
        <w:t>b) del titolare o del direttore tecnico, se si tratta di impresa individuale;</w:t>
      </w:r>
      <w:r w:rsidRPr="00A94C97">
        <w:rPr>
          <w:rFonts w:asciiTheme="minorHAnsi" w:hAnsiTheme="minorHAnsi" w:cstheme="minorHAnsi"/>
          <w:sz w:val="20"/>
          <w:szCs w:val="20"/>
        </w:rPr>
        <w:br/>
        <w:t>c) di un socio amministratore o del direttore tecnico, se si tratta di società in nome collettivo;</w:t>
      </w:r>
      <w:r w:rsidRPr="00A94C97">
        <w:rPr>
          <w:rFonts w:asciiTheme="minorHAnsi" w:hAnsiTheme="minorHAnsi" w:cstheme="minorHAnsi"/>
          <w:sz w:val="20"/>
          <w:szCs w:val="20"/>
        </w:rPr>
        <w:br/>
        <w:t>d) dei soci accomandatari o del direttore tecnico, se si tratta di società in accomandita semplice;</w:t>
      </w:r>
      <w:r w:rsidRPr="00A94C97">
        <w:rPr>
          <w:rFonts w:asciiTheme="minorHAnsi" w:hAnsiTheme="minorHAnsi" w:cstheme="minorHAnsi"/>
          <w:sz w:val="20"/>
          <w:szCs w:val="20"/>
        </w:rPr>
        <w:br/>
        <w:t>e) dei membri del consiglio di amministrazione cui sia stata conferita la legale rappresentanza, ivi compresi gli institori e i procuratori generali;</w:t>
      </w:r>
      <w:r w:rsidRPr="00A94C97">
        <w:rPr>
          <w:rFonts w:asciiTheme="minorHAnsi" w:hAnsiTheme="minorHAnsi" w:cstheme="minorHAnsi"/>
          <w:sz w:val="20"/>
          <w:szCs w:val="20"/>
        </w:rPr>
        <w:br/>
        <w:t>f) dei componenti degli organi con poteri di direzione o di vigilanza o dei soggetti muniti di poteri di rappresentanza, di direzione o di controllo;</w:t>
      </w:r>
      <w:r w:rsidRPr="00A94C97">
        <w:rPr>
          <w:rFonts w:asciiTheme="minorHAnsi" w:hAnsiTheme="minorHAnsi" w:cstheme="minorHAnsi"/>
          <w:sz w:val="20"/>
          <w:szCs w:val="20"/>
        </w:rPr>
        <w:br/>
        <w:t>g) del direttore tecnico o del socio unico;</w:t>
      </w:r>
      <w:r w:rsidRPr="00A94C97">
        <w:rPr>
          <w:rFonts w:asciiTheme="minorHAnsi" w:hAnsiTheme="minorHAnsi" w:cstheme="minorHAnsi"/>
          <w:sz w:val="20"/>
          <w:szCs w:val="20"/>
        </w:rPr>
        <w:br/>
        <w:t>h) dell’amministratore di fatto nelle ipotesi di cui alle lettere precedenti.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4. Nel caso in cui il socio sia una persona giuridica l’esclusione va disposta se la sentenza o il decreto ovvero la misura interdittiva sono stati emessi nei confronti degli amministratori di quest’ultima.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lastRenderedPageBreak/>
        <w:t>5. Sono altresì esclusi: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a) l'operatore economico destinatario della sanzione interdittiva di cui all'</w:t>
      </w:r>
      <w:hyperlink r:id="rId26" w:anchor="09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9, comma 2, lettera c), del decreto legislativo 8 giugno 2001, n. 231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o di altra sanzione che comporta il divieto di contrarre con la pubblica amministrazione, compresi i provvedimenti interdittivi di cui all'</w:t>
      </w:r>
      <w:hyperlink r:id="rId27" w:anchor="014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14 del decreto legislativo 9 aprile 2008, n. 81</w:t>
        </w:r>
      </w:hyperlink>
      <w:r w:rsidRPr="00A94C97">
        <w:rPr>
          <w:rFonts w:asciiTheme="minorHAnsi" w:hAnsiTheme="minorHAnsi" w:cstheme="minorHAnsi"/>
          <w:sz w:val="20"/>
          <w:szCs w:val="20"/>
        </w:rPr>
        <w:t>;</w:t>
      </w:r>
      <w:r w:rsidRPr="00A94C97">
        <w:rPr>
          <w:rFonts w:asciiTheme="minorHAnsi" w:hAnsiTheme="minorHAnsi" w:cstheme="minorHAnsi"/>
          <w:sz w:val="20"/>
          <w:szCs w:val="20"/>
        </w:rPr>
        <w:br/>
        <w:t>b) l'operatore economico che non abbia presentato la certificazione di cui all'</w:t>
      </w:r>
      <w:hyperlink r:id="rId28" w:anchor="17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17 della legge 12 marzo 1999, n. 68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ovvero non abbia presentato dichiarazione sostitutiva della sussistenza del medesimo requisito;</w:t>
      </w:r>
      <w:r w:rsidRPr="00A94C97">
        <w:rPr>
          <w:rFonts w:asciiTheme="minorHAnsi" w:hAnsiTheme="minorHAnsi" w:cstheme="minorHAnsi"/>
          <w:sz w:val="20"/>
          <w:szCs w:val="20"/>
        </w:rPr>
        <w:br/>
        <w:t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  <w:r w:rsidRPr="00A94C97">
        <w:rPr>
          <w:rFonts w:asciiTheme="minorHAnsi" w:hAnsiTheme="minorHAnsi" w:cstheme="minorHAnsi"/>
          <w:sz w:val="20"/>
          <w:szCs w:val="20"/>
        </w:rPr>
        <w:br/>
        <w:t>d) l'operatore economico che sia stato sottoposto a liquidazione giudiziale o si trovi in stato di liquidazione coatta o di concordato preventivo o nei cui confronti sia in corso un procedimento per l’accesso a una di tali procedure, fermo restando quanto previsto dall’</w:t>
      </w:r>
      <w:hyperlink r:id="rId29" w:anchor="2019_014_095" w:tgtFrame="_blank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95 del codice della crisi di impresa e dell'insolvenza, di cui al decreto legislativo 12 gennaio 2019, n. 14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dall’</w:t>
      </w:r>
      <w:hyperlink r:id="rId30" w:anchor="1942_0267_186-bis" w:tgtFrame="_self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186-bis, comma 5, del regio decreto 16 marzo 1942, n. 267</w:t>
        </w:r>
      </w:hyperlink>
      <w:r w:rsidRPr="00A94C97">
        <w:rPr>
          <w:rFonts w:asciiTheme="minorHAnsi" w:hAnsiTheme="minorHAnsi" w:cstheme="minorHAnsi"/>
          <w:sz w:val="20"/>
          <w:szCs w:val="20"/>
        </w:rPr>
        <w:t> e dall'</w:t>
      </w:r>
      <w:hyperlink r:id="rId31" w:anchor="124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124 del presente codice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. L’esclusione non opera se, entro la data dell’aggiudicazione, sono stati adottati i provvedimenti di cui all’</w:t>
      </w:r>
      <w:hyperlink r:id="rId32" w:anchor="1942_0267_186-bis" w:tgtFrame="_self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186-bis, comma 5, del regio decreto 16 marzo 1942, n. 267</w:t>
        </w:r>
      </w:hyperlink>
      <w:r w:rsidRPr="00A94C97">
        <w:rPr>
          <w:rFonts w:asciiTheme="minorHAnsi" w:hAnsiTheme="minorHAnsi" w:cstheme="minorHAnsi"/>
          <w:sz w:val="20"/>
          <w:szCs w:val="20"/>
        </w:rPr>
        <w:t> e all’</w:t>
      </w:r>
      <w:hyperlink r:id="rId33" w:tgtFrame="_blank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95, commi 3 e 4, del codice di cui al decreto legislativo n. 14 del 2019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a meno che non intervengano ulteriori circostanze escludenti relative alle procedure concorsuali;</w:t>
      </w:r>
      <w:r w:rsidRPr="00A94C97">
        <w:rPr>
          <w:rFonts w:asciiTheme="minorHAnsi" w:hAnsiTheme="minorHAnsi" w:cstheme="minorHAnsi"/>
          <w:sz w:val="20"/>
          <w:szCs w:val="20"/>
        </w:rPr>
        <w:br/>
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  <w:r w:rsidRPr="00A94C97">
        <w:rPr>
          <w:rFonts w:asciiTheme="minorHAnsi" w:hAnsiTheme="minorHAnsi" w:cstheme="minorHAnsi"/>
          <w:sz w:val="20"/>
          <w:szCs w:val="20"/>
        </w:rPr>
        <w:br/>
        <w:t>f) l'operatore economico iscritto nel casellario informatico tenuto dall'ANAC per aver presentato false dichiarazioni o falsa documentazione ai fini del rilascio dell'attestazione di qualificazione, per il periodo durante il quale perdura l'iscrizione.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6. È inoltre escluso l’operatore economico che ha commesso violazioni gravi, definitivamente accertate, degli obblighi relativi al pagamento delle imposte e tasse o dei contributi previdenziali, secondo la legislazione italiana o quella dello Stato in cui sono stabiliti. Costituiscono gravi violazioni definitivamente accertate quelle indicate nell’</w:t>
      </w:r>
      <w:hyperlink r:id="rId34" w:anchor="II.10" w:tgtFrame="_blank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Allegato II.10</w:t>
        </w:r>
      </w:hyperlink>
      <w:r w:rsidRPr="00A94C97">
        <w:rPr>
          <w:rFonts w:asciiTheme="minorHAnsi" w:hAnsiTheme="minorHAnsi" w:cstheme="minorHAnsi"/>
          <w:sz w:val="20"/>
          <w:szCs w:val="20"/>
        </w:rPr>
        <w:t>. Il presente comma non si applica quando l'operatore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anteriormente alla scadenza del termine di presentazione dell’offerta.</w:t>
      </w:r>
    </w:p>
    <w:p w:rsidR="00CA25A3" w:rsidRPr="00A94C97" w:rsidRDefault="00CA25A3" w:rsidP="00CA25A3">
      <w:pPr>
        <w:pStyle w:val="NormaleWeb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20"/>
        </w:rPr>
      </w:pPr>
      <w:r w:rsidRPr="00A94C97">
        <w:rPr>
          <w:rFonts w:asciiTheme="minorHAnsi" w:hAnsiTheme="minorHAnsi" w:cstheme="minorHAnsi"/>
          <w:sz w:val="20"/>
          <w:szCs w:val="20"/>
        </w:rPr>
        <w:t>7. L’esclusione non è disposta e il divieto di aggiudicare non si applica quando il reato è stato depenalizzato oppure quando è intervenuta la riabilitazione oppure, nei casi di condanna ad una pena accessoria perpetua, quando questa è stata dichiarata estinta ai sensi dell’</w:t>
      </w:r>
      <w:hyperlink r:id="rId35" w:anchor="179" w:history="1">
        <w:r w:rsidRPr="00A94C97">
          <w:rPr>
            <w:rStyle w:val="Collegamentoipertestuale"/>
            <w:rFonts w:asciiTheme="minorHAnsi" w:hAnsiTheme="minorHAnsi" w:cstheme="minorHAnsi"/>
            <w:sz w:val="20"/>
            <w:szCs w:val="20"/>
          </w:rPr>
          <w:t>articolo 179, settimo comma, del codice penale</w:t>
        </w:r>
      </w:hyperlink>
      <w:r w:rsidRPr="00A94C97">
        <w:rPr>
          <w:rFonts w:asciiTheme="minorHAnsi" w:hAnsiTheme="minorHAnsi" w:cstheme="minorHAnsi"/>
          <w:sz w:val="20"/>
          <w:szCs w:val="20"/>
        </w:rPr>
        <w:t>, oppure quando il reato è stato dichiarato estinto dopo la condanna oppure in caso di revoca della condanna medesima.</w:t>
      </w:r>
    </w:p>
    <w:p w:rsidR="00CA25A3" w:rsidRPr="00A94C97" w:rsidRDefault="00CA25A3" w:rsidP="00CA25A3">
      <w:pPr>
        <w:tabs>
          <w:tab w:val="left" w:pos="1418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94C97">
        <w:rPr>
          <w:rFonts w:asciiTheme="minorHAnsi" w:hAnsiTheme="minorHAnsi" w:cstheme="minorHAnsi"/>
          <w:sz w:val="22"/>
          <w:szCs w:val="22"/>
        </w:rPr>
        <w:t xml:space="preserve">Inoltre, il concorrente dichiara quanto segue: </w:t>
      </w:r>
    </w:p>
    <w:p w:rsidR="00CA25A3" w:rsidRPr="00A94C97" w:rsidRDefault="00CA25A3" w:rsidP="00CA25A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94C97">
        <w:rPr>
          <w:rFonts w:asciiTheme="minorHAnsi" w:hAnsiTheme="minorHAnsi" w:cstheme="minorHAnsi"/>
          <w:b/>
          <w:sz w:val="22"/>
          <w:szCs w:val="22"/>
        </w:rPr>
        <w:t>2)</w:t>
      </w:r>
      <w:r w:rsidRPr="00A94C97">
        <w:rPr>
          <w:rFonts w:asciiTheme="minorHAnsi" w:hAnsiTheme="minorHAnsi" w:cstheme="minorHAnsi"/>
          <w:sz w:val="22"/>
          <w:szCs w:val="22"/>
        </w:rPr>
        <w:t xml:space="preserve">il concorrente dichiara di accettare, senza condizione o riserva alcuna tutte le norme e disposizioni contenute nella documentazione di gara; </w:t>
      </w:r>
    </w:p>
    <w:p w:rsidR="00CA25A3" w:rsidRPr="00A94C97" w:rsidRDefault="00CA25A3" w:rsidP="00CA25A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94C97">
        <w:rPr>
          <w:rFonts w:asciiTheme="minorHAnsi" w:hAnsiTheme="minorHAnsi" w:cstheme="minorHAnsi"/>
          <w:b/>
          <w:sz w:val="22"/>
          <w:szCs w:val="22"/>
        </w:rPr>
        <w:t>3)</w:t>
      </w:r>
      <w:r w:rsidRPr="00A94C97">
        <w:rPr>
          <w:rFonts w:asciiTheme="minorHAnsi" w:hAnsiTheme="minorHAnsi" w:cstheme="minorHAnsi"/>
          <w:sz w:val="22"/>
          <w:szCs w:val="22"/>
        </w:rPr>
        <w:t xml:space="preserve">il concorrente dichiara di aver indicato domicilio, codice fiscale, partita IVA, indirizzo di PEC e numero di fax, il cui utilizzo autorizza e approva per tutte le comunicazioni inerenti la procedura di gara, nella pagina iniziale del presente e si impegna a comunicare tempestivamente eventuali variazioni; </w:t>
      </w:r>
    </w:p>
    <w:p w:rsidR="00CA25A3" w:rsidRPr="00E64DA4" w:rsidRDefault="00CA25A3" w:rsidP="00E64DA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94C97">
        <w:rPr>
          <w:rFonts w:asciiTheme="minorHAnsi" w:hAnsiTheme="minorHAnsi" w:cstheme="minorHAnsi"/>
          <w:b/>
          <w:sz w:val="22"/>
          <w:szCs w:val="22"/>
        </w:rPr>
        <w:t>4)</w:t>
      </w:r>
      <w:r w:rsidRPr="00A94C97">
        <w:rPr>
          <w:rFonts w:asciiTheme="minorHAnsi" w:hAnsiTheme="minorHAnsi" w:cstheme="minorHAnsi"/>
          <w:sz w:val="22"/>
          <w:szCs w:val="22"/>
        </w:rPr>
        <w:t xml:space="preserve"> il concorrente attesta di essere informato, ai sensi e per gli effetti del d.lgs. 196/2003 che i dati personali raccolti saranno trattati, anche con strumenti informatici, esclusivamente nell’ambito del procedimento per il quale la dichiarazione viene resa.</w:t>
      </w: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94C97">
        <w:rPr>
          <w:rFonts w:asciiTheme="minorHAnsi" w:hAnsiTheme="minorHAnsi" w:cstheme="minorHAnsi"/>
          <w:sz w:val="22"/>
          <w:szCs w:val="22"/>
        </w:rPr>
        <w:t xml:space="preserve">IN CONFORMITÀ ALLE PREVISIONI DELL’AVVISO PUBBLICO, SI ALLEGANO I SEGUENTI DOCUMENTI: </w:t>
      </w: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94C97" w:rsidRPr="00A94C97" w:rsidRDefault="00A94C97" w:rsidP="000B4F0F">
      <w:pPr>
        <w:pStyle w:val="Paragrafoelenco"/>
        <w:numPr>
          <w:ilvl w:val="0"/>
          <w:numId w:val="11"/>
        </w:numPr>
        <w:autoSpaceDN/>
        <w:spacing w:line="240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proofErr w:type="spellStart"/>
      <w:r w:rsidRPr="00A94C97">
        <w:rPr>
          <w:rFonts w:asciiTheme="minorHAnsi" w:hAnsiTheme="minorHAnsi" w:cstheme="minorHAnsi"/>
        </w:rPr>
        <w:t>Autocerificazione</w:t>
      </w:r>
      <w:proofErr w:type="spellEnd"/>
      <w:r w:rsidRPr="00A94C97">
        <w:rPr>
          <w:rFonts w:asciiTheme="minorHAnsi" w:hAnsiTheme="minorHAnsi" w:cstheme="minorHAnsi"/>
        </w:rPr>
        <w:t xml:space="preserve"> del possesso dei requisiti di capacità tecnico-professionale;</w:t>
      </w:r>
    </w:p>
    <w:p w:rsidR="000B4F0F" w:rsidRPr="00A94C97" w:rsidRDefault="000B4F0F" w:rsidP="000B4F0F">
      <w:pPr>
        <w:pStyle w:val="Paragrafoelenco"/>
        <w:numPr>
          <w:ilvl w:val="0"/>
          <w:numId w:val="11"/>
        </w:numPr>
        <w:autoSpaceDN/>
        <w:spacing w:line="240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A94C97">
        <w:rPr>
          <w:rFonts w:asciiTheme="minorHAnsi" w:hAnsiTheme="minorHAnsi" w:cstheme="minorHAnsi"/>
        </w:rPr>
        <w:t>Documento di identità del legale rappresentante.</w:t>
      </w: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4F0F" w:rsidRPr="00A94C97" w:rsidRDefault="00A94C97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94C97">
        <w:rPr>
          <w:rFonts w:asciiTheme="minorHAnsi" w:hAnsiTheme="minorHAnsi" w:cstheme="minorHAnsi"/>
          <w:sz w:val="22"/>
          <w:szCs w:val="22"/>
        </w:rPr>
        <w:tab/>
      </w:r>
      <w:r w:rsidRPr="00A94C97">
        <w:rPr>
          <w:rFonts w:asciiTheme="minorHAnsi" w:hAnsiTheme="minorHAnsi" w:cstheme="minorHAnsi"/>
          <w:sz w:val="22"/>
          <w:szCs w:val="22"/>
        </w:rPr>
        <w:tab/>
      </w:r>
      <w:r w:rsidR="000B4F0F" w:rsidRPr="00A94C97">
        <w:rPr>
          <w:rFonts w:asciiTheme="minorHAnsi" w:hAnsiTheme="minorHAnsi" w:cstheme="minorHAnsi"/>
          <w:sz w:val="22"/>
          <w:szCs w:val="22"/>
        </w:rPr>
        <w:t xml:space="preserve">FIRMA del Titolare/Legale Rappresentante </w:t>
      </w: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94C97">
        <w:rPr>
          <w:rFonts w:asciiTheme="minorHAnsi" w:hAnsiTheme="minorHAnsi" w:cstheme="minorHAnsi"/>
          <w:sz w:val="22"/>
          <w:szCs w:val="22"/>
        </w:rPr>
        <w:t>Luogo e data________________________________</w:t>
      </w: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4F0F" w:rsidRPr="00A94C97" w:rsidRDefault="000B4F0F" w:rsidP="000B4F0F">
      <w:pPr>
        <w:tabs>
          <w:tab w:val="right" w:pos="9629"/>
        </w:tabs>
        <w:ind w:right="1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4F0F" w:rsidRPr="00A94C97" w:rsidRDefault="000B4F0F" w:rsidP="000B4F0F">
      <w:pPr>
        <w:pStyle w:val="Corpodeltesto2"/>
        <w:spacing w:line="240" w:lineRule="auto"/>
        <w:ind w:left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B4F0F" w:rsidRPr="00A94C97" w:rsidRDefault="000B4F0F" w:rsidP="00642102">
      <w:pPr>
        <w:pStyle w:val="sche3"/>
        <w:contextualSpacing/>
        <w:jc w:val="left"/>
        <w:rPr>
          <w:rFonts w:asciiTheme="minorHAnsi" w:hAnsiTheme="minorHAnsi" w:cstheme="minorHAnsi"/>
          <w:color w:val="000000"/>
          <w:lang w:val="it-IT"/>
        </w:rPr>
      </w:pPr>
    </w:p>
    <w:sectPr w:rsidR="000B4F0F" w:rsidRPr="00A94C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10" w:rsidRDefault="00C77D10">
      <w:r>
        <w:separator/>
      </w:r>
    </w:p>
  </w:endnote>
  <w:endnote w:type="continuationSeparator" w:id="0">
    <w:p w:rsidR="00C77D10" w:rsidRDefault="00C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10" w:rsidRDefault="00C77D10">
      <w:r>
        <w:rPr>
          <w:color w:val="000000"/>
        </w:rPr>
        <w:separator/>
      </w:r>
    </w:p>
  </w:footnote>
  <w:footnote w:type="continuationSeparator" w:id="0">
    <w:p w:rsidR="00C77D10" w:rsidRDefault="00C7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E3A"/>
    <w:multiLevelType w:val="hybridMultilevel"/>
    <w:tmpl w:val="A1EC54A0"/>
    <w:lvl w:ilvl="0" w:tplc="03CC0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BB2"/>
    <w:multiLevelType w:val="multilevel"/>
    <w:tmpl w:val="BD3074C6"/>
    <w:styleLink w:val="WW8Num10"/>
    <w:lvl w:ilvl="0">
      <w:start w:val="2"/>
      <w:numFmt w:val="lowerLetter"/>
      <w:lvlText w:val="%1)"/>
      <w:lvlJc w:val="left"/>
      <w:pPr>
        <w:ind w:left="1409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 w15:restartNumberingAfterBreak="0">
    <w:nsid w:val="16A270DA"/>
    <w:multiLevelType w:val="hybridMultilevel"/>
    <w:tmpl w:val="0B2E3C4C"/>
    <w:lvl w:ilvl="0" w:tplc="DDD0FF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8B7"/>
    <w:multiLevelType w:val="hybridMultilevel"/>
    <w:tmpl w:val="C99881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15D0"/>
    <w:multiLevelType w:val="hybridMultilevel"/>
    <w:tmpl w:val="CD34BB0A"/>
    <w:lvl w:ilvl="0" w:tplc="F6F2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5A8F"/>
    <w:multiLevelType w:val="hybridMultilevel"/>
    <w:tmpl w:val="4EC2E8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5A15"/>
    <w:multiLevelType w:val="hybridMultilevel"/>
    <w:tmpl w:val="9CA6F294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058A"/>
    <w:multiLevelType w:val="hybridMultilevel"/>
    <w:tmpl w:val="772AF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5677E"/>
    <w:multiLevelType w:val="hybridMultilevel"/>
    <w:tmpl w:val="740A0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21626"/>
    <w:multiLevelType w:val="multilevel"/>
    <w:tmpl w:val="C8C4B9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C1"/>
    <w:rsid w:val="000B4F0F"/>
    <w:rsid w:val="001C5350"/>
    <w:rsid w:val="002D09F8"/>
    <w:rsid w:val="00374752"/>
    <w:rsid w:val="00383CB3"/>
    <w:rsid w:val="003F0C52"/>
    <w:rsid w:val="003F63FE"/>
    <w:rsid w:val="00546B57"/>
    <w:rsid w:val="005C5B7B"/>
    <w:rsid w:val="00642102"/>
    <w:rsid w:val="006709C1"/>
    <w:rsid w:val="006762D4"/>
    <w:rsid w:val="00752ED5"/>
    <w:rsid w:val="00955B57"/>
    <w:rsid w:val="00A74CE8"/>
    <w:rsid w:val="00A94C97"/>
    <w:rsid w:val="00B12F36"/>
    <w:rsid w:val="00B133F8"/>
    <w:rsid w:val="00C56124"/>
    <w:rsid w:val="00C77D10"/>
    <w:rsid w:val="00CA25A3"/>
    <w:rsid w:val="00D03243"/>
    <w:rsid w:val="00D41DB6"/>
    <w:rsid w:val="00DE6500"/>
    <w:rsid w:val="00E64DA4"/>
    <w:rsid w:val="00EB39C6"/>
    <w:rsid w:val="00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06F8"/>
  <w15:docId w15:val="{24F024D4-9A61-4F51-B88D-5B82A5AC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link w:val="Titolo1Carattere"/>
    <w:uiPriority w:val="1"/>
    <w:qFormat/>
    <w:rsid w:val="00374752"/>
    <w:pPr>
      <w:suppressAutoHyphens w:val="0"/>
      <w:autoSpaceDE w:val="0"/>
      <w:spacing w:line="274" w:lineRule="exact"/>
      <w:ind w:left="2676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33F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3">
    <w:name w:val="sche_3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styleId="Corpodeltesto2">
    <w:name w:val="Body Text 2"/>
    <w:basedOn w:val="Standard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BodyText212345">
    <w:name w:val="WW-Body Text 212345"/>
    <w:basedOn w:val="Standard"/>
    <w:pPr>
      <w:tabs>
        <w:tab w:val="left" w:pos="-709"/>
      </w:tabs>
      <w:jc w:val="both"/>
    </w:pPr>
    <w:rPr>
      <w:sz w:val="28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paragraph" w:styleId="Paragrafoelenco">
    <w:name w:val="List Paragraph"/>
    <w:basedOn w:val="Normale"/>
    <w:uiPriority w:val="1"/>
    <w:qFormat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1"/>
    <w:rsid w:val="00374752"/>
    <w:rPr>
      <w:rFonts w:eastAsia="Times New Roman" w:cs="Times New Roman"/>
      <w:b/>
      <w:bCs/>
      <w:kern w:val="0"/>
      <w:lang w:eastAsia="en-US" w:bidi="ar-SA"/>
    </w:rPr>
  </w:style>
  <w:style w:type="character" w:styleId="Enfasicorsivo">
    <w:name w:val="Emphasis"/>
    <w:basedOn w:val="Carpredefinitoparagrafo"/>
    <w:uiPriority w:val="20"/>
    <w:qFormat/>
    <w:rsid w:val="0037475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7475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A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4">
    <w:name w:val="Font Style124"/>
    <w:basedOn w:val="Carpredefinitoparagrafo"/>
    <w:uiPriority w:val="99"/>
    <w:rsid w:val="00CA25A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CA25A3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CA25A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33F8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2023_0036.htm" TargetMode="External"/><Relationship Id="rId26" Type="http://schemas.openxmlformats.org/officeDocument/2006/relationships/hyperlink" Target="https://www.bosettiegatti.eu/info/norme/statali/2001_023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settiegatti.eu/info/norme/statali/2011_0159.htm" TargetMode="External"/><Relationship Id="rId34" Type="http://schemas.openxmlformats.org/officeDocument/2006/relationships/hyperlink" Target="https://www.bosettiegatti.eu/info/norme/statali/2023_0036_A_II.htm" TargetMode="External"/><Relationship Id="rId7" Type="http://schemas.openxmlformats.org/officeDocument/2006/relationships/hyperlink" Target="https://www.bosettiegatti.eu/info/norme/statali/codicepenale.htm" TargetMode="Externa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penale.htm" TargetMode="External"/><Relationship Id="rId25" Type="http://schemas.openxmlformats.org/officeDocument/2006/relationships/hyperlink" Target="https://www.bosettiegatti.eu/info/norme/statali/2001_0231.htm" TargetMode="External"/><Relationship Id="rId33" Type="http://schemas.openxmlformats.org/officeDocument/2006/relationships/hyperlink" Target="https://www.bosettiegatti.eu/info/norme/statali/2019_0014_crisi_impres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settiegatti.eu/info/norme/statali/codicecivile.htm" TargetMode="External"/><Relationship Id="rId20" Type="http://schemas.openxmlformats.org/officeDocument/2006/relationships/hyperlink" Target="https://www.bosettiegatti.eu/info/norme/statali/2011_0159.htm" TargetMode="External"/><Relationship Id="rId29" Type="http://schemas.openxmlformats.org/officeDocument/2006/relationships/hyperlink" Target="https://www.bosettiegatti.eu/info/norme/statali/2023_003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settiegatti.eu/info/norme/statali/codicepenale.htm" TargetMode="External"/><Relationship Id="rId24" Type="http://schemas.openxmlformats.org/officeDocument/2006/relationships/hyperlink" Target="https://www.bosettiegatti.eu/info/norme/statali/2011_0159.htm" TargetMode="External"/><Relationship Id="rId32" Type="http://schemas.openxmlformats.org/officeDocument/2006/relationships/hyperlink" Target="https://www.bosettiegatti.eu/info/norme/statali/2023_0036.ht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osettiegatti.eu/info/norme/statali/codicecivile.htm" TargetMode="External"/><Relationship Id="rId23" Type="http://schemas.openxmlformats.org/officeDocument/2006/relationships/hyperlink" Target="https://www.bosettiegatti.eu/info/norme/statali/2011_0159.htm" TargetMode="External"/><Relationship Id="rId28" Type="http://schemas.openxmlformats.org/officeDocument/2006/relationships/hyperlink" Target="https://www.bosettiegatti.eu/info/norme/statali/1999_0068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osettiegatti.eu/info/norme/statali/codicepenale.htm" TargetMode="External"/><Relationship Id="rId19" Type="http://schemas.openxmlformats.org/officeDocument/2006/relationships/hyperlink" Target="https://www.bosettiegatti.eu/info/norme/statali/2011_0159.htm" TargetMode="External"/><Relationship Id="rId31" Type="http://schemas.openxmlformats.org/officeDocument/2006/relationships/hyperlink" Target="https://www.bosettiegatti.eu/info/norme/statali/2023_00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s://www.bosettiegatti.eu/info/norme/statali/codicecivile.htm" TargetMode="External"/><Relationship Id="rId22" Type="http://schemas.openxmlformats.org/officeDocument/2006/relationships/hyperlink" Target="https://www.bosettiegatti.eu/info/norme/statali/2011_0159.htm" TargetMode="External"/><Relationship Id="rId27" Type="http://schemas.openxmlformats.org/officeDocument/2006/relationships/hyperlink" Target="https://www.bosettiegatti.eu/info/norme/statali/2008_0081.htm" TargetMode="External"/><Relationship Id="rId30" Type="http://schemas.openxmlformats.org/officeDocument/2006/relationships/hyperlink" Target="https://www.bosettiegatti.eu/info/norme/statali/2023_0036.htm" TargetMode="External"/><Relationship Id="rId35" Type="http://schemas.openxmlformats.org/officeDocument/2006/relationships/hyperlink" Target="https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Alessandra Di Benedetto</cp:lastModifiedBy>
  <cp:revision>7</cp:revision>
  <cp:lastPrinted>2017-09-07T12:24:00Z</cp:lastPrinted>
  <dcterms:created xsi:type="dcterms:W3CDTF">2024-03-05T10:18:00Z</dcterms:created>
  <dcterms:modified xsi:type="dcterms:W3CDTF">2024-03-21T14:53:00Z</dcterms:modified>
</cp:coreProperties>
</file>